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C2CBB" w14:textId="71A698B4" w:rsidR="00B401FE" w:rsidRDefault="00BF3235" w:rsidP="00BF3235">
      <w:pPr>
        <w:tabs>
          <w:tab w:val="left" w:pos="1"/>
          <w:tab w:val="left" w:pos="720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 w:rsidRPr="00BF3235">
        <w:rPr>
          <w:rFonts w:ascii="Arial" w:hAnsi="Arial" w:cs="Times New Roman"/>
          <w:b/>
          <w:bCs/>
          <w:noProof/>
          <w:lang w:val="en-US" w:eastAsia="en-US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16C0DC41" wp14:editId="2BA0517E">
                <wp:simplePos x="0" y="0"/>
                <wp:positionH relativeFrom="margin">
                  <wp:posOffset>1706880</wp:posOffset>
                </wp:positionH>
                <wp:positionV relativeFrom="margin">
                  <wp:posOffset>21400</wp:posOffset>
                </wp:positionV>
                <wp:extent cx="4145280" cy="1722120"/>
                <wp:effectExtent l="0" t="0" r="7620" b="1143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5280" cy="1722120"/>
                          <a:chOff x="0" y="0"/>
                          <a:chExt cx="3567448" cy="1299590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4EA3D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1921914" w14:textId="09D299A5" w:rsidR="00BF3235" w:rsidRPr="00EF5790" w:rsidRDefault="00BF3235" w:rsidP="00BF3235">
                              <w:pPr>
                                <w:rPr>
                                  <w:rFonts w:ascii="Arial" w:eastAsia="Yu Gothic Light" w:hAnsi="Arial" w:cs="Arial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BF3235">
                                <w:rPr>
                                  <w:rFonts w:ascii="Arial" w:eastAsia="Yu Gothic Light" w:hAnsi="Arial" w:cs="Arial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>Stephen E. Attwood, MD, FRCSI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1046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C0A3F04" w14:textId="53AA9368" w:rsidR="00BF3235" w:rsidRDefault="00BF3235" w:rsidP="00BF323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Honorary </w:t>
                              </w:r>
                              <w:r w:rsidRPr="00EF57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Professor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, Health Services</w:t>
                              </w:r>
                            </w:p>
                            <w:p w14:paraId="0D42AF94" w14:textId="002024EB" w:rsidR="00BF3235" w:rsidRDefault="00BF3235" w:rsidP="00BF323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F323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Durham University</w:t>
                              </w:r>
                            </w:p>
                            <w:p w14:paraId="6C350224" w14:textId="7EA25229" w:rsidR="00BF3235" w:rsidRPr="00EF5790" w:rsidRDefault="00BF3235" w:rsidP="00BF323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F323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Durham, 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C0DC41" id="Group 198" o:spid="_x0000_s1026" style="position:absolute;margin-left:134.4pt;margin-top:1.7pt;width:326.4pt;height:135.6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12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">
                <v:rect id="Rectangle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" fillcolor="#4ea3df" stroked="f" strokeweight="1pt">
                  <v:textbox>
                    <w:txbxContent>
                      <w:p w14:paraId="31921914" w14:textId="09D299A5" w:rsidR="00BF3235" w:rsidRPr="00EF5790" w:rsidRDefault="00BF3235" w:rsidP="00BF3235">
                        <w:pPr>
                          <w:rPr>
                            <w:rFonts w:ascii="Arial" w:eastAsia="Yu Gothic Light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</w:pPr>
                        <w:r w:rsidRPr="00BF3235">
                          <w:rPr>
                            <w:rFonts w:ascii="Arial" w:eastAsia="Yu Gothic Light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Stephen E. Attwood, MD, FRCSI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10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0C0A3F04" w14:textId="53AA9368" w:rsidR="00BF3235" w:rsidRDefault="00BF3235" w:rsidP="00BF323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Honorary </w:t>
                        </w:r>
                        <w:r w:rsidRPr="00EF57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Professor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 Health Services</w:t>
                        </w:r>
                      </w:p>
                      <w:p w14:paraId="0D42AF94" w14:textId="002024EB" w:rsidR="00BF3235" w:rsidRDefault="00BF3235" w:rsidP="00BF323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F32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Durham University</w:t>
                        </w:r>
                      </w:p>
                      <w:p w14:paraId="6C350224" w14:textId="7EA25229" w:rsidR="00BF3235" w:rsidRPr="00EF5790" w:rsidRDefault="00BF3235" w:rsidP="00BF323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F32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Durham, UK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B401FE">
        <w:rPr>
          <w:noProof/>
        </w:rPr>
        <w:drawing>
          <wp:inline distT="0" distB="0" distL="0" distR="0" wp14:anchorId="4098773D" wp14:editId="6BB301B6">
            <wp:extent cx="1577218" cy="1595994"/>
            <wp:effectExtent l="19050" t="19050" r="23495" b="234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3" r="42162" b="26109"/>
                    <a:stretch/>
                  </pic:blipFill>
                  <pic:spPr bwMode="auto">
                    <a:xfrm>
                      <a:off x="0" y="0"/>
                      <a:ext cx="1595743" cy="16147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EA3D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ABA621" w14:textId="77777777" w:rsidR="00B401FE" w:rsidRDefault="00B401FE" w:rsidP="00B401FE">
      <w:pPr>
        <w:tabs>
          <w:tab w:val="left" w:pos="1"/>
          <w:tab w:val="left" w:pos="720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C83E43" w14:textId="77777777" w:rsidR="00B401FE" w:rsidRDefault="00B401FE" w:rsidP="00EA5E9F">
      <w:pPr>
        <w:tabs>
          <w:tab w:val="left" w:pos="1"/>
          <w:tab w:val="left" w:pos="720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</w:p>
    <w:p w14:paraId="610E2ED0" w14:textId="63CCBF00" w:rsidR="00BA252E" w:rsidRPr="00253F68" w:rsidRDefault="0070263D" w:rsidP="00253F68">
      <w:pPr>
        <w:tabs>
          <w:tab w:val="left" w:pos="1"/>
          <w:tab w:val="left" w:pos="720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253F68">
        <w:rPr>
          <w:rFonts w:ascii="Arial" w:hAnsi="Arial" w:cs="Arial"/>
          <w:b/>
        </w:rPr>
        <w:t xml:space="preserve">Stephen </w:t>
      </w:r>
      <w:r w:rsidR="00EA5E9F" w:rsidRPr="00253F68">
        <w:rPr>
          <w:rFonts w:ascii="Arial" w:hAnsi="Arial" w:cs="Arial"/>
          <w:b/>
        </w:rPr>
        <w:t>E</w:t>
      </w:r>
      <w:r w:rsidR="00243B92" w:rsidRPr="00253F68">
        <w:rPr>
          <w:rFonts w:ascii="Arial" w:hAnsi="Arial" w:cs="Arial"/>
          <w:b/>
        </w:rPr>
        <w:t>.</w:t>
      </w:r>
      <w:r w:rsidR="00EA5E9F" w:rsidRPr="00253F68">
        <w:rPr>
          <w:rFonts w:ascii="Arial" w:hAnsi="Arial" w:cs="Arial"/>
          <w:b/>
        </w:rPr>
        <w:t xml:space="preserve"> </w:t>
      </w:r>
      <w:r w:rsidR="00EA5E9F" w:rsidRPr="00253F68">
        <w:rPr>
          <w:rFonts w:ascii="Arial" w:hAnsi="Arial" w:cs="Arial"/>
          <w:b/>
          <w:bCs/>
        </w:rPr>
        <w:t>A</w:t>
      </w:r>
      <w:r w:rsidRPr="00253F68">
        <w:rPr>
          <w:rFonts w:ascii="Arial" w:hAnsi="Arial" w:cs="Arial"/>
          <w:b/>
          <w:bCs/>
        </w:rPr>
        <w:t>ttwood</w:t>
      </w:r>
      <w:r w:rsidR="00243B92" w:rsidRPr="00253F68">
        <w:rPr>
          <w:rFonts w:ascii="Arial" w:hAnsi="Arial" w:cs="Arial"/>
          <w:b/>
          <w:bCs/>
        </w:rPr>
        <w:t>,</w:t>
      </w:r>
      <w:r w:rsidR="00EA5E9F" w:rsidRPr="00253F68">
        <w:rPr>
          <w:rFonts w:ascii="Arial" w:hAnsi="Arial" w:cs="Arial"/>
          <w:b/>
          <w:bCs/>
        </w:rPr>
        <w:t xml:space="preserve"> MD</w:t>
      </w:r>
      <w:r w:rsidR="00D30D00" w:rsidRPr="00253F68">
        <w:rPr>
          <w:rFonts w:ascii="Arial" w:hAnsi="Arial" w:cs="Arial"/>
          <w:b/>
          <w:bCs/>
        </w:rPr>
        <w:t>,</w:t>
      </w:r>
      <w:r w:rsidR="00EA5E9F" w:rsidRPr="00253F68">
        <w:rPr>
          <w:rFonts w:ascii="Arial" w:hAnsi="Arial" w:cs="Arial"/>
          <w:b/>
          <w:bCs/>
        </w:rPr>
        <w:t xml:space="preserve"> FRCSI,</w:t>
      </w:r>
      <w:r w:rsidR="00EA5E9F" w:rsidRPr="00253F68">
        <w:rPr>
          <w:rFonts w:ascii="Arial" w:hAnsi="Arial" w:cs="Arial"/>
        </w:rPr>
        <w:t xml:space="preserve"> is </w:t>
      </w:r>
      <w:r w:rsidR="00243B92" w:rsidRPr="00253F68">
        <w:rPr>
          <w:rFonts w:ascii="Arial" w:hAnsi="Arial" w:cs="Arial"/>
        </w:rPr>
        <w:t xml:space="preserve">honorary professor </w:t>
      </w:r>
      <w:r w:rsidR="00EA5E9F" w:rsidRPr="00253F68">
        <w:rPr>
          <w:rFonts w:ascii="Arial" w:hAnsi="Arial" w:cs="Arial"/>
        </w:rPr>
        <w:t xml:space="preserve">in </w:t>
      </w:r>
      <w:r w:rsidR="00243B92" w:rsidRPr="00253F68">
        <w:rPr>
          <w:rFonts w:ascii="Arial" w:hAnsi="Arial" w:cs="Arial"/>
        </w:rPr>
        <w:t xml:space="preserve">health services research </w:t>
      </w:r>
      <w:r w:rsidR="00EA5E9F" w:rsidRPr="00253F68">
        <w:rPr>
          <w:rFonts w:ascii="Arial" w:hAnsi="Arial" w:cs="Arial"/>
        </w:rPr>
        <w:t>at Durham University</w:t>
      </w:r>
      <w:r w:rsidR="00833168" w:rsidRPr="00253F68">
        <w:rPr>
          <w:rFonts w:ascii="Arial" w:hAnsi="Arial" w:cs="Arial"/>
        </w:rPr>
        <w:t xml:space="preserve"> in Durham,</w:t>
      </w:r>
      <w:r w:rsidR="00EA5E9F" w:rsidRPr="00253F68">
        <w:rPr>
          <w:rFonts w:ascii="Arial" w:hAnsi="Arial" w:cs="Arial"/>
        </w:rPr>
        <w:t xml:space="preserve"> UK</w:t>
      </w:r>
      <w:r w:rsidR="00833168" w:rsidRPr="00253F68">
        <w:rPr>
          <w:rFonts w:ascii="Arial" w:hAnsi="Arial" w:cs="Arial"/>
        </w:rPr>
        <w:t>,</w:t>
      </w:r>
      <w:r w:rsidR="00EA5E9F" w:rsidRPr="00253F68">
        <w:rPr>
          <w:rFonts w:ascii="Arial" w:hAnsi="Arial" w:cs="Arial"/>
        </w:rPr>
        <w:t xml:space="preserve"> and </w:t>
      </w:r>
      <w:r w:rsidR="00833168" w:rsidRPr="00253F68">
        <w:rPr>
          <w:rFonts w:ascii="Arial" w:hAnsi="Arial" w:cs="Arial"/>
        </w:rPr>
        <w:t>an independent consulting advisor on research in esophageal diseases.</w:t>
      </w:r>
      <w:r w:rsidR="00EA5E9F" w:rsidRPr="00253F68">
        <w:rPr>
          <w:rFonts w:ascii="Arial" w:hAnsi="Arial" w:cs="Arial"/>
        </w:rPr>
        <w:t xml:space="preserve"> </w:t>
      </w:r>
      <w:r w:rsidR="00833168" w:rsidRPr="00253F68">
        <w:rPr>
          <w:rFonts w:ascii="Arial" w:hAnsi="Arial" w:cs="Arial"/>
        </w:rPr>
        <w:t xml:space="preserve">Most recently, he was a consultant surgeon at Northumbria </w:t>
      </w:r>
      <w:r w:rsidR="00191BD2" w:rsidRPr="00253F68">
        <w:rPr>
          <w:rFonts w:ascii="Arial" w:hAnsi="Arial" w:cs="Arial"/>
        </w:rPr>
        <w:t>Healthcare</w:t>
      </w:r>
      <w:r w:rsidR="00833168" w:rsidRPr="00253F68">
        <w:rPr>
          <w:rFonts w:ascii="Arial" w:hAnsi="Arial" w:cs="Arial"/>
        </w:rPr>
        <w:t xml:space="preserve"> in Northumberland, UK.</w:t>
      </w:r>
      <w:r w:rsidR="00EA5E9F" w:rsidRPr="00253F68">
        <w:rPr>
          <w:rFonts w:ascii="Arial" w:hAnsi="Arial" w:cs="Arial"/>
        </w:rPr>
        <w:t xml:space="preserve"> </w:t>
      </w:r>
    </w:p>
    <w:p w14:paraId="040C6C45" w14:textId="77777777" w:rsidR="00BA252E" w:rsidRPr="00253F68" w:rsidRDefault="00BA252E" w:rsidP="00253F68">
      <w:pPr>
        <w:tabs>
          <w:tab w:val="left" w:pos="1"/>
          <w:tab w:val="left" w:pos="720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240D590E" w14:textId="7FECEF15" w:rsidR="00EA5E9F" w:rsidRPr="00253F68" w:rsidRDefault="00833168" w:rsidP="00253F68">
      <w:pPr>
        <w:tabs>
          <w:tab w:val="left" w:pos="1"/>
          <w:tab w:val="left" w:pos="720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253F68">
        <w:rPr>
          <w:rFonts w:ascii="Arial" w:hAnsi="Arial" w:cs="Arial"/>
        </w:rPr>
        <w:t xml:space="preserve">Since identifying </w:t>
      </w:r>
      <w:r w:rsidR="00FF1E59">
        <w:rPr>
          <w:rFonts w:ascii="Arial" w:hAnsi="Arial" w:cs="Arial"/>
        </w:rPr>
        <w:t>Eosinophilic o</w:t>
      </w:r>
      <w:r w:rsidRPr="00253F68">
        <w:rPr>
          <w:rFonts w:ascii="Arial" w:hAnsi="Arial" w:cs="Arial"/>
        </w:rPr>
        <w:t xml:space="preserve">esophagitis </w:t>
      </w:r>
      <w:r w:rsidR="00B47081" w:rsidRPr="00253F68">
        <w:rPr>
          <w:rFonts w:ascii="Arial" w:hAnsi="Arial" w:cs="Arial"/>
        </w:rPr>
        <w:t>(EoE)</w:t>
      </w:r>
      <w:r w:rsidR="0030700D">
        <w:rPr>
          <w:rFonts w:ascii="Arial" w:hAnsi="Arial" w:cs="Arial"/>
        </w:rPr>
        <w:t xml:space="preserve"> in 1989</w:t>
      </w:r>
      <w:r w:rsidR="00B47081" w:rsidRPr="00253F68">
        <w:rPr>
          <w:rFonts w:ascii="Arial" w:hAnsi="Arial" w:cs="Arial"/>
        </w:rPr>
        <w:t xml:space="preserve"> </w:t>
      </w:r>
      <w:r w:rsidRPr="00253F68">
        <w:rPr>
          <w:rFonts w:ascii="Arial" w:hAnsi="Arial" w:cs="Arial"/>
        </w:rPr>
        <w:t>and publishing</w:t>
      </w:r>
      <w:r w:rsidR="00BA252E" w:rsidRPr="00253F68">
        <w:rPr>
          <w:rFonts w:ascii="Arial" w:hAnsi="Arial" w:cs="Arial"/>
        </w:rPr>
        <w:t xml:space="preserve"> </w:t>
      </w:r>
      <w:r w:rsidR="00EA5E9F" w:rsidRPr="00253F68">
        <w:rPr>
          <w:rFonts w:ascii="Arial" w:hAnsi="Arial" w:cs="Arial"/>
        </w:rPr>
        <w:t xml:space="preserve">the </w:t>
      </w:r>
      <w:r w:rsidR="00BA252E" w:rsidRPr="00253F68">
        <w:rPr>
          <w:rFonts w:ascii="Arial" w:hAnsi="Arial" w:cs="Arial"/>
        </w:rPr>
        <w:t xml:space="preserve">first </w:t>
      </w:r>
      <w:r w:rsidR="00EA5E9F" w:rsidRPr="00253F68">
        <w:rPr>
          <w:rFonts w:ascii="Arial" w:hAnsi="Arial" w:cs="Arial"/>
        </w:rPr>
        <w:t xml:space="preserve">description </w:t>
      </w:r>
      <w:r w:rsidR="00B47081" w:rsidRPr="00253F68">
        <w:rPr>
          <w:rFonts w:ascii="Arial" w:hAnsi="Arial" w:cs="Arial"/>
        </w:rPr>
        <w:t>of the disease</w:t>
      </w:r>
      <w:r w:rsidR="0030700D">
        <w:rPr>
          <w:rFonts w:ascii="Arial" w:hAnsi="Arial" w:cs="Arial"/>
        </w:rPr>
        <w:t xml:space="preserve"> in 1992</w:t>
      </w:r>
      <w:r w:rsidR="00B47081" w:rsidRPr="00253F68">
        <w:rPr>
          <w:rFonts w:ascii="Arial" w:hAnsi="Arial" w:cs="Arial"/>
        </w:rPr>
        <w:t xml:space="preserve">, </w:t>
      </w:r>
      <w:r w:rsidR="00FF1E59">
        <w:rPr>
          <w:rFonts w:ascii="Arial" w:hAnsi="Arial" w:cs="Arial"/>
        </w:rPr>
        <w:t>P</w:t>
      </w:r>
      <w:r w:rsidR="00B47081" w:rsidRPr="00253F68">
        <w:rPr>
          <w:rFonts w:ascii="Arial" w:hAnsi="Arial" w:cs="Arial"/>
        </w:rPr>
        <w:t>r</w:t>
      </w:r>
      <w:r w:rsidR="00FF1E59">
        <w:rPr>
          <w:rFonts w:ascii="Arial" w:hAnsi="Arial" w:cs="Arial"/>
        </w:rPr>
        <w:t>ofessor</w:t>
      </w:r>
      <w:r w:rsidR="00B47081" w:rsidRPr="00253F68">
        <w:rPr>
          <w:rFonts w:ascii="Arial" w:hAnsi="Arial" w:cs="Arial"/>
        </w:rPr>
        <w:t xml:space="preserve"> Attwood has spent his career caring for patients with Eo</w:t>
      </w:r>
      <w:r w:rsidR="00FF1E59">
        <w:rPr>
          <w:rFonts w:ascii="Arial" w:hAnsi="Arial" w:cs="Arial"/>
        </w:rPr>
        <w:t xml:space="preserve">E.  </w:t>
      </w:r>
      <w:r w:rsidR="002B4F72" w:rsidRPr="00253F68">
        <w:rPr>
          <w:rFonts w:ascii="Arial" w:hAnsi="Arial" w:cs="Arial"/>
        </w:rPr>
        <w:t>He</w:t>
      </w:r>
      <w:r w:rsidR="00EF1515" w:rsidRPr="00253F68">
        <w:rPr>
          <w:rFonts w:ascii="Arial" w:hAnsi="Arial" w:cs="Arial"/>
        </w:rPr>
        <w:t xml:space="preserve"> has been actively engaged in </w:t>
      </w:r>
      <w:r w:rsidR="00781D98">
        <w:rPr>
          <w:rFonts w:ascii="Arial" w:hAnsi="Arial" w:cs="Arial"/>
        </w:rPr>
        <w:t xml:space="preserve">clinical trials </w:t>
      </w:r>
      <w:r w:rsidR="00EF1515" w:rsidRPr="00253F68">
        <w:rPr>
          <w:rFonts w:ascii="Arial" w:hAnsi="Arial" w:cs="Arial"/>
        </w:rPr>
        <w:t xml:space="preserve">of </w:t>
      </w:r>
      <w:r w:rsidR="00FD10DB" w:rsidRPr="00253F68">
        <w:rPr>
          <w:rFonts w:ascii="Arial" w:hAnsi="Arial" w:cs="Arial"/>
        </w:rPr>
        <w:t>upper gastrointestinal</w:t>
      </w:r>
      <w:r w:rsidR="00132BC0" w:rsidRPr="00253F68">
        <w:rPr>
          <w:rFonts w:ascii="Arial" w:hAnsi="Arial" w:cs="Arial"/>
        </w:rPr>
        <w:t xml:space="preserve"> disease</w:t>
      </w:r>
      <w:r w:rsidR="00EF1515" w:rsidRPr="00253F68">
        <w:rPr>
          <w:rFonts w:ascii="Arial" w:hAnsi="Arial" w:cs="Arial"/>
        </w:rPr>
        <w:t>s</w:t>
      </w:r>
      <w:r w:rsidR="00BA252E" w:rsidRPr="00253F68">
        <w:rPr>
          <w:rFonts w:ascii="Arial" w:hAnsi="Arial" w:cs="Arial"/>
        </w:rPr>
        <w:t xml:space="preserve">, </w:t>
      </w:r>
      <w:r w:rsidR="00EA5E9F" w:rsidRPr="00253F68">
        <w:rPr>
          <w:rFonts w:ascii="Arial" w:hAnsi="Arial" w:cs="Arial"/>
        </w:rPr>
        <w:t>includ</w:t>
      </w:r>
      <w:r w:rsidR="00BA252E" w:rsidRPr="00253F68">
        <w:rPr>
          <w:rFonts w:ascii="Arial" w:hAnsi="Arial" w:cs="Arial"/>
        </w:rPr>
        <w:t xml:space="preserve">ing </w:t>
      </w:r>
      <w:r w:rsidR="00EA5E9F" w:rsidRPr="00253F68">
        <w:rPr>
          <w:rFonts w:ascii="Arial" w:hAnsi="Arial" w:cs="Arial"/>
        </w:rPr>
        <w:t>budesonide formulation</w:t>
      </w:r>
      <w:r w:rsidR="003720FB" w:rsidRPr="00253F68">
        <w:rPr>
          <w:rFonts w:ascii="Arial" w:hAnsi="Arial" w:cs="Arial"/>
        </w:rPr>
        <w:t>s</w:t>
      </w:r>
      <w:r w:rsidR="00EA5E9F" w:rsidRPr="00253F68">
        <w:rPr>
          <w:rFonts w:ascii="Arial" w:hAnsi="Arial" w:cs="Arial"/>
        </w:rPr>
        <w:t xml:space="preserve"> for EoE</w:t>
      </w:r>
      <w:r w:rsidR="00EF1515" w:rsidRPr="00253F68">
        <w:rPr>
          <w:rFonts w:ascii="Arial" w:hAnsi="Arial" w:cs="Arial"/>
        </w:rPr>
        <w:t>;</w:t>
      </w:r>
      <w:r w:rsidR="00EA5E9F" w:rsidRPr="00253F68">
        <w:rPr>
          <w:rFonts w:ascii="Arial" w:hAnsi="Arial" w:cs="Arial"/>
        </w:rPr>
        <w:t xml:space="preserve"> the </w:t>
      </w:r>
      <w:r w:rsidR="00EA5E9F" w:rsidRPr="00253F68">
        <w:rPr>
          <w:rFonts w:ascii="Arial" w:hAnsi="Arial" w:cs="Arial"/>
          <w:smallCaps/>
        </w:rPr>
        <w:t xml:space="preserve">ASPECT </w:t>
      </w:r>
      <w:r w:rsidR="00EA5E9F" w:rsidRPr="00253F68">
        <w:rPr>
          <w:rFonts w:ascii="Arial" w:hAnsi="Arial" w:cs="Arial"/>
        </w:rPr>
        <w:t>trial of cancer prevention in Barrett’s esophagus</w:t>
      </w:r>
      <w:r w:rsidR="00EF1515" w:rsidRPr="00253F68">
        <w:rPr>
          <w:rFonts w:ascii="Arial" w:hAnsi="Arial" w:cs="Arial"/>
        </w:rPr>
        <w:t>;</w:t>
      </w:r>
      <w:r w:rsidR="00EA5E9F" w:rsidRPr="00253F68">
        <w:rPr>
          <w:rFonts w:ascii="Arial" w:hAnsi="Arial" w:cs="Arial"/>
        </w:rPr>
        <w:t xml:space="preserve"> BEST3, a study of </w:t>
      </w:r>
      <w:r w:rsidR="002E3EE5" w:rsidRPr="00253F68">
        <w:rPr>
          <w:rFonts w:ascii="Arial" w:hAnsi="Arial" w:cs="Arial"/>
        </w:rPr>
        <w:t xml:space="preserve"> </w:t>
      </w:r>
      <w:proofErr w:type="spellStart"/>
      <w:r w:rsidR="003720FB" w:rsidRPr="00253F68">
        <w:rPr>
          <w:rFonts w:ascii="Arial" w:hAnsi="Arial" w:cs="Arial"/>
        </w:rPr>
        <w:t>Cytosponge</w:t>
      </w:r>
      <w:proofErr w:type="spellEnd"/>
      <w:r w:rsidR="003720FB" w:rsidRPr="00253F68">
        <w:rPr>
          <w:rFonts w:ascii="Arial" w:hAnsi="Arial" w:cs="Arial"/>
        </w:rPr>
        <w:t xml:space="preserve"> </w:t>
      </w:r>
      <w:r w:rsidR="00EA5E9F" w:rsidRPr="00253F68">
        <w:rPr>
          <w:rFonts w:ascii="Arial" w:hAnsi="Arial" w:cs="Arial"/>
        </w:rPr>
        <w:t xml:space="preserve">screening for Barrett’s esophagus in </w:t>
      </w:r>
      <w:r w:rsidR="002E3EE5" w:rsidRPr="00253F68">
        <w:rPr>
          <w:rFonts w:ascii="Arial" w:hAnsi="Arial" w:cs="Arial"/>
        </w:rPr>
        <w:t>general practices</w:t>
      </w:r>
      <w:r w:rsidR="00EF1515" w:rsidRPr="00253F68">
        <w:rPr>
          <w:rFonts w:ascii="Arial" w:hAnsi="Arial" w:cs="Arial"/>
        </w:rPr>
        <w:t>;</w:t>
      </w:r>
      <w:r w:rsidR="00EA5E9F" w:rsidRPr="00253F68">
        <w:rPr>
          <w:rFonts w:ascii="Arial" w:hAnsi="Arial" w:cs="Arial"/>
        </w:rPr>
        <w:t xml:space="preserve"> Endobarrier, a UK study of endoscopic anti</w:t>
      </w:r>
      <w:r w:rsidR="00FF1E59">
        <w:rPr>
          <w:rFonts w:ascii="Arial" w:hAnsi="Arial" w:cs="Arial"/>
        </w:rPr>
        <w:t>-</w:t>
      </w:r>
      <w:r w:rsidR="00EA5E9F" w:rsidRPr="00253F68">
        <w:rPr>
          <w:rFonts w:ascii="Arial" w:hAnsi="Arial" w:cs="Arial"/>
        </w:rPr>
        <w:t>obesity therapy</w:t>
      </w:r>
      <w:r w:rsidR="00EF1515" w:rsidRPr="00253F68">
        <w:rPr>
          <w:rFonts w:ascii="Arial" w:hAnsi="Arial" w:cs="Arial"/>
        </w:rPr>
        <w:t>;</w:t>
      </w:r>
      <w:r w:rsidR="00BA252E" w:rsidRPr="00253F68">
        <w:rPr>
          <w:rFonts w:ascii="Arial" w:hAnsi="Arial" w:cs="Arial"/>
        </w:rPr>
        <w:t xml:space="preserve"> the </w:t>
      </w:r>
      <w:r w:rsidR="00EA5E9F" w:rsidRPr="00253F68">
        <w:rPr>
          <w:rFonts w:ascii="Arial" w:hAnsi="Arial" w:cs="Arial"/>
        </w:rPr>
        <w:t xml:space="preserve">LOTUS </w:t>
      </w:r>
      <w:r w:rsidR="00EF1515" w:rsidRPr="00253F68">
        <w:rPr>
          <w:rFonts w:ascii="Arial" w:hAnsi="Arial" w:cs="Arial"/>
        </w:rPr>
        <w:t>t</w:t>
      </w:r>
      <w:r w:rsidR="00EA5E9F" w:rsidRPr="00253F68">
        <w:rPr>
          <w:rFonts w:ascii="Arial" w:hAnsi="Arial" w:cs="Arial"/>
        </w:rPr>
        <w:t xml:space="preserve">rial (surgery vs </w:t>
      </w:r>
      <w:r w:rsidR="002E3EE5" w:rsidRPr="00253F68">
        <w:rPr>
          <w:rFonts w:ascii="Arial" w:hAnsi="Arial" w:cs="Arial"/>
        </w:rPr>
        <w:t xml:space="preserve">proton pump inhibitor </w:t>
      </w:r>
      <w:r w:rsidR="003720FB" w:rsidRPr="00253F68">
        <w:rPr>
          <w:rFonts w:ascii="Arial" w:hAnsi="Arial" w:cs="Arial"/>
        </w:rPr>
        <w:t>for reflux therapy</w:t>
      </w:r>
      <w:r w:rsidR="00EA5E9F" w:rsidRPr="00253F68">
        <w:rPr>
          <w:rFonts w:ascii="Arial" w:hAnsi="Arial" w:cs="Arial"/>
        </w:rPr>
        <w:t>)</w:t>
      </w:r>
      <w:r w:rsidR="00EF1515" w:rsidRPr="00253F68">
        <w:rPr>
          <w:rFonts w:ascii="Arial" w:hAnsi="Arial" w:cs="Arial"/>
        </w:rPr>
        <w:t>;</w:t>
      </w:r>
      <w:r w:rsidR="00EA5E9F" w:rsidRPr="00253F68">
        <w:rPr>
          <w:rFonts w:ascii="Arial" w:hAnsi="Arial" w:cs="Arial"/>
        </w:rPr>
        <w:t xml:space="preserve"> and EndoStim, an electrical neuromodulator of the lower oesophageal sphincter for the treatment of </w:t>
      </w:r>
      <w:r w:rsidR="009C3DAA" w:rsidRPr="00253F68">
        <w:rPr>
          <w:rFonts w:ascii="Arial" w:hAnsi="Arial" w:cs="Arial"/>
        </w:rPr>
        <w:t xml:space="preserve">gastroesophageal reflux disease. </w:t>
      </w:r>
      <w:r w:rsidR="00FF1E59">
        <w:rPr>
          <w:rFonts w:ascii="Arial" w:hAnsi="Arial" w:cs="Arial"/>
        </w:rPr>
        <w:t>His clinical practice</w:t>
      </w:r>
      <w:r w:rsidR="00FF1E59" w:rsidRPr="00253F68">
        <w:rPr>
          <w:rFonts w:ascii="Arial" w:hAnsi="Arial" w:cs="Arial"/>
        </w:rPr>
        <w:t xml:space="preserve"> provid</w:t>
      </w:r>
      <w:r w:rsidR="00FF1E59">
        <w:rPr>
          <w:rFonts w:ascii="Arial" w:hAnsi="Arial" w:cs="Arial"/>
        </w:rPr>
        <w:t>es</w:t>
      </w:r>
      <w:r w:rsidR="00FF1E59" w:rsidRPr="00253F68">
        <w:rPr>
          <w:rFonts w:ascii="Arial" w:hAnsi="Arial" w:cs="Arial"/>
        </w:rPr>
        <w:t xml:space="preserve"> minimally invasive treatment for upper gastrointestinal disorders, including endoscopy and </w:t>
      </w:r>
      <w:proofErr w:type="spellStart"/>
      <w:r w:rsidR="00FF1E59" w:rsidRPr="00253F68">
        <w:rPr>
          <w:rFonts w:ascii="Arial" w:hAnsi="Arial" w:cs="Arial"/>
        </w:rPr>
        <w:t>laparascopic</w:t>
      </w:r>
      <w:proofErr w:type="spellEnd"/>
      <w:r w:rsidR="00FF1E59" w:rsidRPr="00253F68">
        <w:rPr>
          <w:rFonts w:ascii="Arial" w:hAnsi="Arial" w:cs="Arial"/>
        </w:rPr>
        <w:t xml:space="preserve"> surgery. </w:t>
      </w:r>
      <w:r w:rsidR="00300553" w:rsidRPr="00253F68">
        <w:rPr>
          <w:rFonts w:ascii="Arial" w:hAnsi="Arial" w:cs="Arial"/>
        </w:rPr>
        <w:t>The author of 200 publications, including many papers and guidelines on EoE, h</w:t>
      </w:r>
      <w:r w:rsidR="00EA5E9F" w:rsidRPr="00253F68">
        <w:rPr>
          <w:rFonts w:ascii="Arial" w:hAnsi="Arial" w:cs="Arial"/>
        </w:rPr>
        <w:t xml:space="preserve">e is the senior author of the </w:t>
      </w:r>
      <w:r w:rsidR="00300553" w:rsidRPr="00253F68">
        <w:rPr>
          <w:rFonts w:ascii="Arial" w:hAnsi="Arial" w:cs="Arial"/>
        </w:rPr>
        <w:t xml:space="preserve">British Society of Gastroenterology Guideline on Therapeutic Dilatation of the </w:t>
      </w:r>
      <w:r w:rsidR="00EA5E9F" w:rsidRPr="00253F68">
        <w:rPr>
          <w:rFonts w:ascii="Arial" w:hAnsi="Arial" w:cs="Arial"/>
        </w:rPr>
        <w:t>Oesophag</w:t>
      </w:r>
      <w:r w:rsidR="00300553" w:rsidRPr="00253F68">
        <w:rPr>
          <w:rFonts w:ascii="Arial" w:hAnsi="Arial" w:cs="Arial"/>
        </w:rPr>
        <w:t xml:space="preserve">us </w:t>
      </w:r>
      <w:r w:rsidR="003720FB" w:rsidRPr="00253F68">
        <w:rPr>
          <w:rFonts w:ascii="Arial" w:hAnsi="Arial" w:cs="Arial"/>
        </w:rPr>
        <w:t>and the European Guidelines on Eosinophilic Oesophagiti</w:t>
      </w:r>
      <w:r w:rsidR="00345B60">
        <w:rPr>
          <w:rFonts w:ascii="Arial" w:hAnsi="Arial" w:cs="Arial"/>
        </w:rPr>
        <w:t>s</w:t>
      </w:r>
      <w:r w:rsidR="003720FB" w:rsidRPr="00253F68">
        <w:rPr>
          <w:rFonts w:ascii="Arial" w:hAnsi="Arial" w:cs="Arial"/>
        </w:rPr>
        <w:t>.</w:t>
      </w:r>
    </w:p>
    <w:p w14:paraId="2F1E37BE" w14:textId="77777777" w:rsidR="00EA5E9F" w:rsidRDefault="00EA5E9F" w:rsidP="00253F6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"/>
        <w:jc w:val="both"/>
        <w:rPr>
          <w:rFonts w:ascii="Times New Roman" w:hAnsi="Times New Roman" w:cs="Times New Roman"/>
          <w:sz w:val="24"/>
          <w:szCs w:val="24"/>
        </w:rPr>
      </w:pPr>
    </w:p>
    <w:p w14:paraId="354D3CB4" w14:textId="77777777" w:rsidR="00EA5E9F" w:rsidRPr="00561BCC" w:rsidRDefault="00EA5E9F" w:rsidP="00253F6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B00816" w14:textId="77777777" w:rsidR="00F2246B" w:rsidRDefault="00F2246B" w:rsidP="00EA5E9F"/>
    <w:sectPr w:rsidR="00F2246B" w:rsidSect="00D91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9F"/>
    <w:rsid w:val="00132BC0"/>
    <w:rsid w:val="00191BD2"/>
    <w:rsid w:val="00243B92"/>
    <w:rsid w:val="00253F68"/>
    <w:rsid w:val="00284980"/>
    <w:rsid w:val="002B4F72"/>
    <w:rsid w:val="002E3EE5"/>
    <w:rsid w:val="00300553"/>
    <w:rsid w:val="0030700D"/>
    <w:rsid w:val="00345B60"/>
    <w:rsid w:val="003720FB"/>
    <w:rsid w:val="003D498A"/>
    <w:rsid w:val="0070263D"/>
    <w:rsid w:val="00781D98"/>
    <w:rsid w:val="00833168"/>
    <w:rsid w:val="00902442"/>
    <w:rsid w:val="009C3DAA"/>
    <w:rsid w:val="00A14A98"/>
    <w:rsid w:val="00B401FE"/>
    <w:rsid w:val="00B47081"/>
    <w:rsid w:val="00BA252E"/>
    <w:rsid w:val="00BF3235"/>
    <w:rsid w:val="00D30D00"/>
    <w:rsid w:val="00D75811"/>
    <w:rsid w:val="00D9143B"/>
    <w:rsid w:val="00EA5E9F"/>
    <w:rsid w:val="00EF1515"/>
    <w:rsid w:val="00F2246B"/>
    <w:rsid w:val="00FA7A37"/>
    <w:rsid w:val="00FD10DB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CCD20"/>
  <w15:chartTrackingRefBased/>
  <w15:docId w15:val="{66E53881-F00A-4DA6-A628-E26CA61B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E9F"/>
    <w:rPr>
      <w:rFonts w:ascii="Tms Rmn" w:eastAsia="Times New Roman" w:hAnsi="Tms Rmn" w:cs="Tms Rm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1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0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0DB"/>
    <w:rPr>
      <w:rFonts w:ascii="Tms Rmn" w:eastAsia="Times New Roman" w:hAnsi="Tms Rmn" w:cs="Tms Rm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0DB"/>
    <w:rPr>
      <w:rFonts w:ascii="Tms Rmn" w:eastAsia="Times New Roman" w:hAnsi="Tms Rmn" w:cs="Tms Rm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0D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D1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Stephen Attwood</cp:lastModifiedBy>
  <cp:revision>6</cp:revision>
  <dcterms:created xsi:type="dcterms:W3CDTF">2020-09-22T09:02:00Z</dcterms:created>
  <dcterms:modified xsi:type="dcterms:W3CDTF">2022-03-03T13:10:00Z</dcterms:modified>
</cp:coreProperties>
</file>